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5FC62" w14:textId="780834DD" w:rsidR="00035CEB" w:rsidRDefault="00CB2ACD" w:rsidP="00302774">
      <w:pPr>
        <w:spacing w:after="0" w:line="276" w:lineRule="auto"/>
        <w:jc w:val="center"/>
        <w:rPr>
          <w:rFonts w:ascii="Yu Gothic" w:eastAsia="Yu Gothic" w:hAnsi="Yu Gothic" w:cstheme="minorHAnsi"/>
          <w:b/>
          <w:bCs/>
          <w:sz w:val="24"/>
          <w:szCs w:val="24"/>
        </w:rPr>
      </w:pPr>
      <w:bookmarkStart w:id="0" w:name="_GoBack"/>
      <w:bookmarkEnd w:id="0"/>
      <w:r w:rsidRPr="00302774">
        <w:rPr>
          <w:rFonts w:ascii="Yu Gothic" w:eastAsia="Yu Gothic" w:hAnsi="Yu Gothic" w:cstheme="minorHAnsi"/>
          <w:b/>
          <w:bCs/>
          <w:sz w:val="24"/>
          <w:szCs w:val="24"/>
        </w:rPr>
        <w:t xml:space="preserve">Policy Prioritization through Value Chain (PPVC) Analysis in Malawi: </w:t>
      </w:r>
      <w:r w:rsidR="00647B05" w:rsidRPr="00302774">
        <w:rPr>
          <w:rFonts w:ascii="Yu Gothic" w:eastAsia="Yu Gothic" w:hAnsi="Yu Gothic" w:cstheme="minorHAnsi"/>
          <w:b/>
          <w:bCs/>
          <w:sz w:val="24"/>
          <w:szCs w:val="24"/>
        </w:rPr>
        <w:t>Stakeholder Engagement Meetings</w:t>
      </w:r>
    </w:p>
    <w:p w14:paraId="6DE10316" w14:textId="77777777" w:rsidR="00765274" w:rsidRPr="00302774" w:rsidRDefault="00765274" w:rsidP="00302774">
      <w:pPr>
        <w:spacing w:after="0" w:line="276" w:lineRule="auto"/>
        <w:jc w:val="center"/>
        <w:rPr>
          <w:rFonts w:ascii="Yu Gothic" w:eastAsia="Yu Gothic" w:hAnsi="Yu Gothic" w:cstheme="minorHAnsi"/>
          <w:b/>
          <w:bCs/>
          <w:sz w:val="24"/>
          <w:szCs w:val="24"/>
        </w:rPr>
      </w:pPr>
    </w:p>
    <w:p w14:paraId="3FC997F4" w14:textId="160BD98B" w:rsidR="003F67E4" w:rsidRPr="00302774" w:rsidRDefault="00CB2ACD" w:rsidP="003F67E4">
      <w:pPr>
        <w:pStyle w:val="ListParagraph"/>
        <w:numPr>
          <w:ilvl w:val="0"/>
          <w:numId w:val="6"/>
        </w:numPr>
        <w:spacing w:before="240"/>
        <w:jc w:val="both"/>
        <w:rPr>
          <w:rFonts w:ascii="Yu Gothic" w:eastAsia="Yu Gothic" w:hAnsi="Yu Gothic" w:cstheme="majorHAnsi"/>
          <w:sz w:val="24"/>
          <w:szCs w:val="24"/>
        </w:rPr>
      </w:pPr>
      <w:r w:rsidRPr="00302774">
        <w:rPr>
          <w:rFonts w:ascii="Yu Gothic" w:eastAsia="Yu Gothic" w:hAnsi="Yu Gothic" w:cstheme="majorHAnsi"/>
          <w:sz w:val="24"/>
          <w:szCs w:val="24"/>
        </w:rPr>
        <w:t xml:space="preserve">The </w:t>
      </w:r>
      <w:r w:rsidRPr="00302774">
        <w:rPr>
          <w:rFonts w:ascii="Yu Gothic" w:eastAsia="Yu Gothic" w:hAnsi="Yu Gothic"/>
          <w:sz w:val="24"/>
          <w:szCs w:val="24"/>
        </w:rPr>
        <w:t xml:space="preserve">Bureau for Food and Agricultural Policy (BFAP), </w:t>
      </w:r>
      <w:r w:rsidRPr="00302774">
        <w:rPr>
          <w:rFonts w:ascii="Yu Gothic" w:eastAsia="Yu Gothic" w:hAnsi="Yu Gothic" w:cstheme="majorHAnsi"/>
          <w:sz w:val="24"/>
          <w:szCs w:val="24"/>
        </w:rPr>
        <w:t>in partnership with the International Food Policy Research Institute (IFPRI) and the MwAPATA Institute, with support from the Alliance for a Green Revolution in Africa (AGRA), organized stakeholder engagement meetings to</w:t>
      </w:r>
      <w:r w:rsidR="00B157CF">
        <w:rPr>
          <w:rFonts w:ascii="Yu Gothic" w:eastAsia="Yu Gothic" w:hAnsi="Yu Gothic" w:cstheme="majorHAnsi"/>
          <w:sz w:val="24"/>
          <w:szCs w:val="24"/>
        </w:rPr>
        <w:t xml:space="preserve"> launch PPVC program and</w:t>
      </w:r>
      <w:r w:rsidR="00CF282B" w:rsidRPr="00302774">
        <w:rPr>
          <w:rFonts w:ascii="Yu Gothic" w:eastAsia="Yu Gothic" w:hAnsi="Yu Gothic" w:cstheme="majorHAnsi"/>
          <w:sz w:val="24"/>
          <w:szCs w:val="24"/>
        </w:rPr>
        <w:t xml:space="preserve"> present </w:t>
      </w:r>
      <w:r w:rsidR="00B157CF">
        <w:rPr>
          <w:rFonts w:ascii="Yu Gothic" w:eastAsia="Yu Gothic" w:hAnsi="Yu Gothic" w:cstheme="majorHAnsi"/>
          <w:sz w:val="24"/>
          <w:szCs w:val="24"/>
        </w:rPr>
        <w:t xml:space="preserve">findings of </w:t>
      </w:r>
      <w:r w:rsidR="00CF282B" w:rsidRPr="00302774">
        <w:rPr>
          <w:rFonts w:ascii="Yu Gothic" w:eastAsia="Yu Gothic" w:hAnsi="Yu Gothic" w:cstheme="majorHAnsi"/>
          <w:sz w:val="24"/>
          <w:szCs w:val="24"/>
        </w:rPr>
        <w:t>qualitative and quantitative value chain scan research</w:t>
      </w:r>
      <w:r w:rsidR="00B157CF">
        <w:rPr>
          <w:rFonts w:ascii="Yu Gothic" w:eastAsia="Yu Gothic" w:hAnsi="Yu Gothic" w:cstheme="majorHAnsi"/>
          <w:sz w:val="24"/>
          <w:szCs w:val="24"/>
        </w:rPr>
        <w:t xml:space="preserve"> in Malawi</w:t>
      </w:r>
      <w:r w:rsidR="00CF282B" w:rsidRPr="00302774">
        <w:rPr>
          <w:rFonts w:ascii="Yu Gothic" w:eastAsia="Yu Gothic" w:hAnsi="Yu Gothic" w:cstheme="majorHAnsi"/>
          <w:sz w:val="24"/>
          <w:szCs w:val="24"/>
        </w:rPr>
        <w:t xml:space="preserve">. </w:t>
      </w:r>
      <w:r w:rsidRPr="00302774">
        <w:rPr>
          <w:rFonts w:ascii="Yu Gothic" w:eastAsia="Yu Gothic" w:hAnsi="Yu Gothic" w:cstheme="majorHAnsi"/>
          <w:sz w:val="24"/>
          <w:szCs w:val="24"/>
        </w:rPr>
        <w:t>The meetings took place on the 12</w:t>
      </w:r>
      <w:r w:rsidRPr="00302774">
        <w:rPr>
          <w:rFonts w:ascii="Yu Gothic" w:eastAsia="Yu Gothic" w:hAnsi="Yu Gothic" w:cstheme="majorHAnsi"/>
          <w:sz w:val="24"/>
          <w:szCs w:val="24"/>
          <w:vertAlign w:val="superscript"/>
        </w:rPr>
        <w:t>th</w:t>
      </w:r>
      <w:r w:rsidRPr="00302774">
        <w:rPr>
          <w:rFonts w:ascii="Yu Gothic" w:eastAsia="Yu Gothic" w:hAnsi="Yu Gothic" w:cstheme="majorHAnsi"/>
          <w:sz w:val="24"/>
          <w:szCs w:val="24"/>
        </w:rPr>
        <w:t xml:space="preserve"> and 13</w:t>
      </w:r>
      <w:r w:rsidRPr="00302774">
        <w:rPr>
          <w:rFonts w:ascii="Yu Gothic" w:eastAsia="Yu Gothic" w:hAnsi="Yu Gothic" w:cstheme="majorHAnsi"/>
          <w:sz w:val="24"/>
          <w:szCs w:val="24"/>
          <w:vertAlign w:val="superscript"/>
        </w:rPr>
        <w:t>th</w:t>
      </w:r>
      <w:r w:rsidRPr="00302774">
        <w:rPr>
          <w:rFonts w:ascii="Yu Gothic" w:eastAsia="Yu Gothic" w:hAnsi="Yu Gothic" w:cstheme="majorHAnsi"/>
          <w:sz w:val="24"/>
          <w:szCs w:val="24"/>
        </w:rPr>
        <w:t xml:space="preserve"> of September at Bingu International Conference Centre in Lilongwe. </w:t>
      </w:r>
    </w:p>
    <w:p w14:paraId="068CF48C" w14:textId="6B9A7608" w:rsidR="00AA3853" w:rsidRPr="00302774" w:rsidRDefault="000F6D6E" w:rsidP="00AA3853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Yu Gothic" w:eastAsia="Yu Gothic" w:hAnsi="Yu Gothic" w:cstheme="minorHAnsi"/>
          <w:sz w:val="24"/>
          <w:szCs w:val="24"/>
        </w:rPr>
      </w:pPr>
      <w:r>
        <w:rPr>
          <w:rFonts w:ascii="Yu Gothic" w:eastAsia="Yu Gothic" w:hAnsi="Yu Gothic" w:cstheme="majorHAnsi"/>
          <w:sz w:val="24"/>
          <w:szCs w:val="24"/>
        </w:rPr>
        <w:t xml:space="preserve">The first engagement, </w:t>
      </w:r>
      <w:r w:rsidR="00CB2ACD" w:rsidRPr="00302774">
        <w:rPr>
          <w:rFonts w:ascii="Yu Gothic" w:eastAsia="Yu Gothic" w:hAnsi="Yu Gothic" w:cstheme="majorHAnsi"/>
          <w:sz w:val="24"/>
          <w:szCs w:val="24"/>
        </w:rPr>
        <w:t xml:space="preserve">a high-level policy decision-makers meeting, was attended by secretaries from the Ministry of Agriculture, Ministry of Trade, and other high-level government officials. </w:t>
      </w:r>
      <w:r w:rsidR="00CF282B" w:rsidRPr="00302774">
        <w:rPr>
          <w:rFonts w:ascii="Yu Gothic" w:eastAsia="Yu Gothic" w:hAnsi="Yu Gothic" w:cstheme="majorHAnsi"/>
          <w:sz w:val="24"/>
          <w:szCs w:val="24"/>
        </w:rPr>
        <w:t xml:space="preserve">The aim was for </w:t>
      </w:r>
      <w:r w:rsidR="00972F17" w:rsidRPr="00302774">
        <w:rPr>
          <w:rFonts w:ascii="Yu Gothic" w:eastAsia="Yu Gothic" w:hAnsi="Yu Gothic" w:cstheme="majorHAnsi"/>
          <w:sz w:val="24"/>
          <w:szCs w:val="24"/>
        </w:rPr>
        <w:t xml:space="preserve">the </w:t>
      </w:r>
      <w:r w:rsidR="00CF282B" w:rsidRPr="00302774">
        <w:rPr>
          <w:rFonts w:ascii="Yu Gothic" w:eastAsia="Yu Gothic" w:hAnsi="Yu Gothic" w:cstheme="majorHAnsi"/>
          <w:sz w:val="24"/>
          <w:szCs w:val="24"/>
        </w:rPr>
        <w:t>government to select th</w:t>
      </w:r>
      <w:r w:rsidR="00972F17" w:rsidRPr="00302774">
        <w:rPr>
          <w:rFonts w:ascii="Yu Gothic" w:eastAsia="Yu Gothic" w:hAnsi="Yu Gothic" w:cstheme="majorHAnsi"/>
          <w:sz w:val="24"/>
          <w:szCs w:val="24"/>
        </w:rPr>
        <w:t>ree value chains for Deep-Dive A</w:t>
      </w:r>
      <w:r w:rsidR="00CF282B" w:rsidRPr="00302774">
        <w:rPr>
          <w:rFonts w:ascii="Yu Gothic" w:eastAsia="Yu Gothic" w:hAnsi="Yu Gothic" w:cstheme="majorHAnsi"/>
          <w:sz w:val="24"/>
          <w:szCs w:val="24"/>
        </w:rPr>
        <w:t xml:space="preserve">nalysis. </w:t>
      </w:r>
      <w:r w:rsidR="00972F17" w:rsidRPr="00302774">
        <w:rPr>
          <w:rFonts w:ascii="Yu Gothic" w:eastAsia="Yu Gothic" w:hAnsi="Yu Gothic" w:cstheme="majorHAnsi"/>
          <w:sz w:val="24"/>
          <w:szCs w:val="24"/>
        </w:rPr>
        <w:t xml:space="preserve">Generally, </w:t>
      </w:r>
      <w:r w:rsidR="00CB2ACD" w:rsidRPr="00302774">
        <w:rPr>
          <w:rFonts w:ascii="Yu Gothic" w:eastAsia="Yu Gothic" w:hAnsi="Yu Gothic" w:cstheme="majorHAnsi"/>
          <w:sz w:val="24"/>
          <w:szCs w:val="24"/>
        </w:rPr>
        <w:t>the PPVC project see</w:t>
      </w:r>
      <w:r>
        <w:rPr>
          <w:rFonts w:ascii="Yu Gothic" w:eastAsia="Yu Gothic" w:hAnsi="Yu Gothic" w:cstheme="majorHAnsi"/>
          <w:sz w:val="24"/>
          <w:szCs w:val="24"/>
        </w:rPr>
        <w:t xml:space="preserve">ks to support the government in </w:t>
      </w:r>
      <w:r w:rsidR="00CB2ACD" w:rsidRPr="00302774">
        <w:rPr>
          <w:rFonts w:ascii="Yu Gothic" w:eastAsia="Yu Gothic" w:hAnsi="Yu Gothic" w:cstheme="majorHAnsi"/>
          <w:sz w:val="24"/>
          <w:szCs w:val="24"/>
        </w:rPr>
        <w:t>identifying prioritized value chains and economically sound specific policy and investment interventions required for inclusive transformation.</w:t>
      </w:r>
    </w:p>
    <w:p w14:paraId="2E02070B" w14:textId="48F1AB5B" w:rsidR="00647B05" w:rsidRPr="008D1010" w:rsidRDefault="00CB2ACD" w:rsidP="008D101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Yu Gothic" w:eastAsia="Yu Gothic" w:hAnsi="Yu Gothic" w:cstheme="minorHAnsi"/>
          <w:sz w:val="21"/>
          <w:szCs w:val="21"/>
          <w:lang w:val="en-ZW"/>
        </w:rPr>
      </w:pPr>
      <w:r w:rsidRPr="00302774">
        <w:rPr>
          <w:rFonts w:ascii="Yu Gothic" w:eastAsia="Yu Gothic" w:hAnsi="Yu Gothic" w:cstheme="majorHAnsi"/>
          <w:sz w:val="24"/>
          <w:szCs w:val="24"/>
        </w:rPr>
        <w:t>The second meeting was at</w:t>
      </w:r>
      <w:r w:rsidR="000F6D6E">
        <w:rPr>
          <w:rFonts w:ascii="Yu Gothic" w:eastAsia="Yu Gothic" w:hAnsi="Yu Gothic" w:cstheme="majorHAnsi"/>
          <w:sz w:val="24"/>
          <w:szCs w:val="24"/>
        </w:rPr>
        <w:t xml:space="preserve">tended by </w:t>
      </w:r>
      <w:r w:rsidRPr="00302774">
        <w:rPr>
          <w:rFonts w:ascii="Yu Gothic" w:eastAsia="Yu Gothic" w:hAnsi="Yu Gothic" w:cstheme="majorHAnsi" w:hint="eastAsia"/>
          <w:sz w:val="24"/>
          <w:szCs w:val="24"/>
        </w:rPr>
        <w:t xml:space="preserve">key </w:t>
      </w:r>
      <w:r w:rsidRPr="00302774">
        <w:rPr>
          <w:rFonts w:ascii="Yu Gothic" w:eastAsia="Yu Gothic" w:hAnsi="Yu Gothic" w:cstheme="majorHAnsi"/>
          <w:sz w:val="24"/>
          <w:szCs w:val="24"/>
        </w:rPr>
        <w:t xml:space="preserve">agricultural </w:t>
      </w:r>
      <w:r w:rsidRPr="00302774">
        <w:rPr>
          <w:rFonts w:ascii="Yu Gothic" w:eastAsia="Yu Gothic" w:hAnsi="Yu Gothic" w:cstheme="majorHAnsi" w:hint="eastAsia"/>
          <w:sz w:val="24"/>
          <w:szCs w:val="24"/>
        </w:rPr>
        <w:t>stakeholders</w:t>
      </w:r>
      <w:r w:rsidRPr="00302774">
        <w:rPr>
          <w:rFonts w:ascii="Yu Gothic" w:eastAsia="Yu Gothic" w:hAnsi="Yu Gothic" w:cstheme="minorHAnsi"/>
          <w:sz w:val="24"/>
          <w:szCs w:val="24"/>
        </w:rPr>
        <w:t xml:space="preserve"> from the </w:t>
      </w:r>
      <w:r w:rsidR="000F6D6E">
        <w:rPr>
          <w:rFonts w:ascii="Yu Gothic" w:eastAsia="Yu Gothic" w:hAnsi="Yu Gothic" w:cstheme="minorHAnsi"/>
          <w:sz w:val="24"/>
          <w:szCs w:val="24"/>
        </w:rPr>
        <w:t xml:space="preserve">government, </w:t>
      </w:r>
      <w:r w:rsidRPr="00302774">
        <w:rPr>
          <w:rFonts w:ascii="Yu Gothic" w:eastAsia="Yu Gothic" w:hAnsi="Yu Gothic" w:cstheme="minorHAnsi"/>
          <w:sz w:val="24"/>
          <w:szCs w:val="24"/>
        </w:rPr>
        <w:t>private sector, research, ac</w:t>
      </w:r>
      <w:r w:rsidR="00F67FA1" w:rsidRPr="00302774">
        <w:rPr>
          <w:rFonts w:ascii="Yu Gothic" w:eastAsia="Yu Gothic" w:hAnsi="Yu Gothic" w:cstheme="minorHAnsi"/>
          <w:sz w:val="24"/>
          <w:szCs w:val="24"/>
        </w:rPr>
        <w:t>ademia, and development partners</w:t>
      </w:r>
      <w:r w:rsidR="008D1010">
        <w:rPr>
          <w:rFonts w:ascii="Yu Gothic" w:eastAsia="Yu Gothic" w:hAnsi="Yu Gothic" w:cstheme="minorHAnsi"/>
          <w:sz w:val="24"/>
          <w:szCs w:val="24"/>
        </w:rPr>
        <w:t xml:space="preserve">. The purpose of the meeting was to </w:t>
      </w:r>
      <w:r w:rsidR="00F67FA1" w:rsidRPr="00302774">
        <w:rPr>
          <w:rFonts w:ascii="Yu Gothic" w:eastAsia="Yu Gothic" w:hAnsi="Yu Gothic" w:cstheme="minorHAnsi"/>
          <w:sz w:val="24"/>
          <w:szCs w:val="24"/>
        </w:rPr>
        <w:t>discuss, review and debat</w:t>
      </w:r>
      <w:r w:rsidR="008D1010">
        <w:rPr>
          <w:rFonts w:ascii="Yu Gothic" w:eastAsia="Yu Gothic" w:hAnsi="Yu Gothic" w:cstheme="minorHAnsi"/>
          <w:sz w:val="24"/>
          <w:szCs w:val="24"/>
        </w:rPr>
        <w:t>e</w:t>
      </w:r>
      <w:r w:rsidR="00F67FA1" w:rsidRPr="00302774">
        <w:rPr>
          <w:rFonts w:ascii="Yu Gothic" w:eastAsia="Yu Gothic" w:hAnsi="Yu Gothic" w:cstheme="minorHAnsi"/>
          <w:sz w:val="24"/>
          <w:szCs w:val="24"/>
        </w:rPr>
        <w:t xml:space="preserve"> value chain ranking results</w:t>
      </w:r>
      <w:r w:rsidR="008D1010">
        <w:rPr>
          <w:rFonts w:ascii="Yu Gothic" w:eastAsia="Yu Gothic" w:hAnsi="Yu Gothic" w:cstheme="minorHAnsi"/>
          <w:sz w:val="24"/>
          <w:szCs w:val="24"/>
        </w:rPr>
        <w:t xml:space="preserve"> to </w:t>
      </w:r>
      <w:r w:rsidR="008D1010" w:rsidRPr="00302774">
        <w:rPr>
          <w:rFonts w:ascii="Yu Gothic" w:eastAsia="Yu Gothic" w:hAnsi="Yu Gothic" w:cstheme="minorHAnsi"/>
          <w:sz w:val="24"/>
          <w:szCs w:val="24"/>
        </w:rPr>
        <w:t xml:space="preserve">feed into the government's selection process </w:t>
      </w:r>
      <w:r w:rsidR="000F6D6E">
        <w:rPr>
          <w:rFonts w:ascii="Yu Gothic" w:eastAsia="Yu Gothic" w:hAnsi="Yu Gothic" w:cstheme="minorHAnsi"/>
          <w:sz w:val="24"/>
          <w:szCs w:val="24"/>
        </w:rPr>
        <w:t>of deciding</w:t>
      </w:r>
      <w:r w:rsidR="008D1010" w:rsidRPr="00302774">
        <w:rPr>
          <w:rFonts w:ascii="Yu Gothic" w:eastAsia="Yu Gothic" w:hAnsi="Yu Gothic" w:cstheme="minorHAnsi"/>
          <w:sz w:val="24"/>
          <w:szCs w:val="24"/>
        </w:rPr>
        <w:t xml:space="preserve"> three value chains for further Deep-Dive Analysis.  </w:t>
      </w:r>
    </w:p>
    <w:p w14:paraId="43E9DE1A" w14:textId="1C6F5A26" w:rsidR="000C4518" w:rsidRPr="00302774" w:rsidRDefault="00CB2ACD" w:rsidP="008D1010">
      <w:pPr>
        <w:pStyle w:val="ListParagraph"/>
        <w:numPr>
          <w:ilvl w:val="0"/>
          <w:numId w:val="1"/>
        </w:numPr>
        <w:jc w:val="both"/>
        <w:rPr>
          <w:rFonts w:ascii="Yu Gothic" w:eastAsia="Yu Gothic" w:hAnsi="Yu Gothic" w:cstheme="minorHAnsi"/>
          <w:sz w:val="24"/>
          <w:szCs w:val="24"/>
        </w:rPr>
      </w:pPr>
      <w:r>
        <w:rPr>
          <w:rFonts w:ascii="Yu Gothic" w:eastAsia="Yu Gothic" w:hAnsi="Yu Gothic" w:cstheme="minorHAnsi"/>
          <w:sz w:val="24"/>
          <w:szCs w:val="24"/>
        </w:rPr>
        <w:t xml:space="preserve">The final </w:t>
      </w:r>
      <w:r w:rsidR="00302774">
        <w:rPr>
          <w:rFonts w:ascii="Yu Gothic" w:eastAsia="Yu Gothic" w:hAnsi="Yu Gothic" w:cstheme="minorHAnsi"/>
          <w:sz w:val="24"/>
          <w:szCs w:val="24"/>
        </w:rPr>
        <w:t xml:space="preserve">value chain ranking results </w:t>
      </w:r>
      <w:r>
        <w:rPr>
          <w:rFonts w:ascii="Yu Gothic" w:eastAsia="Yu Gothic" w:hAnsi="Yu Gothic" w:cstheme="minorHAnsi"/>
          <w:sz w:val="24"/>
          <w:szCs w:val="24"/>
        </w:rPr>
        <w:t>identified</w:t>
      </w:r>
      <w:r w:rsidR="00302774">
        <w:rPr>
          <w:rFonts w:ascii="Yu Gothic" w:eastAsia="Yu Gothic" w:hAnsi="Yu Gothic" w:cstheme="minorHAnsi"/>
          <w:sz w:val="24"/>
          <w:szCs w:val="24"/>
        </w:rPr>
        <w:t xml:space="preserve"> </w:t>
      </w:r>
      <w:r w:rsidR="00302774" w:rsidRPr="00302774">
        <w:rPr>
          <w:rFonts w:ascii="Yu Gothic" w:eastAsia="Yu Gothic" w:hAnsi="Yu Gothic" w:cstheme="minorHAnsi"/>
          <w:sz w:val="24"/>
          <w:szCs w:val="24"/>
        </w:rPr>
        <w:t>17 value chains that are believed to deliver agricultural transformation in Malawi</w:t>
      </w:r>
      <w:r>
        <w:rPr>
          <w:rFonts w:ascii="Yu Gothic" w:eastAsia="Yu Gothic" w:hAnsi="Yu Gothic" w:cstheme="minorHAnsi"/>
          <w:sz w:val="24"/>
          <w:szCs w:val="24"/>
        </w:rPr>
        <w:t>. These value chains include</w:t>
      </w:r>
      <w:r w:rsidR="00302774">
        <w:rPr>
          <w:rFonts w:ascii="Yu Gothic" w:eastAsia="Yu Gothic" w:hAnsi="Yu Gothic" w:cstheme="minorHAnsi"/>
          <w:sz w:val="24"/>
          <w:szCs w:val="24"/>
        </w:rPr>
        <w:t>;</w:t>
      </w:r>
      <w:r w:rsidR="00647B05" w:rsidRPr="00302774">
        <w:rPr>
          <w:rFonts w:ascii="Yu Gothic" w:eastAsia="Yu Gothic" w:hAnsi="Yu Gothic" w:cstheme="minorHAnsi"/>
          <w:sz w:val="24"/>
          <w:szCs w:val="24"/>
        </w:rPr>
        <w:t xml:space="preserve"> </w:t>
      </w:r>
      <w:r w:rsidRPr="00302774">
        <w:rPr>
          <w:rFonts w:ascii="Yu Gothic" w:eastAsia="Yu Gothic" w:hAnsi="Yu Gothic" w:cstheme="minorHAnsi"/>
          <w:sz w:val="24"/>
          <w:szCs w:val="24"/>
        </w:rPr>
        <w:t>Mangoes, Aq</w:t>
      </w:r>
      <w:r w:rsidR="00302774">
        <w:rPr>
          <w:rFonts w:ascii="Yu Gothic" w:eastAsia="Yu Gothic" w:hAnsi="Yu Gothic" w:cstheme="minorHAnsi"/>
          <w:sz w:val="24"/>
          <w:szCs w:val="24"/>
        </w:rPr>
        <w:t xml:space="preserve">uaculture, Macademia, Sugar, </w:t>
      </w:r>
      <w:r w:rsidRPr="00302774">
        <w:rPr>
          <w:rFonts w:ascii="Yu Gothic" w:eastAsia="Yu Gothic" w:hAnsi="Yu Gothic" w:cstheme="minorHAnsi"/>
          <w:sz w:val="24"/>
          <w:szCs w:val="24"/>
        </w:rPr>
        <w:t>Soybeans</w:t>
      </w:r>
      <w:r w:rsidR="00302774">
        <w:rPr>
          <w:rFonts w:ascii="Yu Gothic" w:eastAsia="Yu Gothic" w:hAnsi="Yu Gothic" w:cstheme="minorHAnsi"/>
          <w:sz w:val="24"/>
          <w:szCs w:val="24"/>
        </w:rPr>
        <w:t xml:space="preserve">, </w:t>
      </w:r>
      <w:r>
        <w:rPr>
          <w:rFonts w:ascii="Yu Gothic" w:eastAsia="Yu Gothic" w:hAnsi="Yu Gothic" w:cstheme="minorHAnsi"/>
          <w:sz w:val="24"/>
          <w:szCs w:val="24"/>
        </w:rPr>
        <w:t>Groundnuts, Pigeon Peas, Poultry, Pigs, Bananas, Sweet Potatoes, Rice, Beans, Cotton, Tobacco, Goats, and lastly, Maize, in the order of importance.</w:t>
      </w:r>
    </w:p>
    <w:sectPr w:rsidR="000C4518" w:rsidRPr="00302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2D5"/>
    <w:multiLevelType w:val="hybridMultilevel"/>
    <w:tmpl w:val="549C54E8"/>
    <w:lvl w:ilvl="0" w:tplc="A6D82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E1C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87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A7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43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AA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06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81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8E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9C7FFB"/>
    <w:multiLevelType w:val="hybridMultilevel"/>
    <w:tmpl w:val="17486DDE"/>
    <w:lvl w:ilvl="0" w:tplc="609EE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67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0D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E1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AE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6A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82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B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22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7DD9"/>
    <w:multiLevelType w:val="hybridMultilevel"/>
    <w:tmpl w:val="8AB02C1A"/>
    <w:lvl w:ilvl="0" w:tplc="7C5E8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42C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07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9AF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27A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22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2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908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C0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75E79E0"/>
    <w:multiLevelType w:val="multilevel"/>
    <w:tmpl w:val="5D6C6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Yu Gothic" w:eastAsia="Yu Gothic" w:hAnsi="Yu Gothic" w:cstheme="majorHAnsi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30D29BA"/>
    <w:multiLevelType w:val="hybridMultilevel"/>
    <w:tmpl w:val="228CDE70"/>
    <w:lvl w:ilvl="0" w:tplc="DA80D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A2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28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C1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46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7E3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48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85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46B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055A1"/>
    <w:multiLevelType w:val="hybridMultilevel"/>
    <w:tmpl w:val="821034BA"/>
    <w:lvl w:ilvl="0" w:tplc="9496E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A8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AF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8E8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29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CF6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584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84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AAB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EB"/>
    <w:rsid w:val="00001AD8"/>
    <w:rsid w:val="000202AE"/>
    <w:rsid w:val="00035CEB"/>
    <w:rsid w:val="00074948"/>
    <w:rsid w:val="000B0BA8"/>
    <w:rsid w:val="000C4518"/>
    <w:rsid w:val="000F6D6E"/>
    <w:rsid w:val="00145C76"/>
    <w:rsid w:val="0016251A"/>
    <w:rsid w:val="0018170B"/>
    <w:rsid w:val="001A1824"/>
    <w:rsid w:val="001C65C9"/>
    <w:rsid w:val="0024511A"/>
    <w:rsid w:val="0027127A"/>
    <w:rsid w:val="002C740C"/>
    <w:rsid w:val="00302774"/>
    <w:rsid w:val="003563DF"/>
    <w:rsid w:val="003649C3"/>
    <w:rsid w:val="0038089D"/>
    <w:rsid w:val="003F4A2A"/>
    <w:rsid w:val="003F67E4"/>
    <w:rsid w:val="00414920"/>
    <w:rsid w:val="00426DB6"/>
    <w:rsid w:val="004A030A"/>
    <w:rsid w:val="004D5DC8"/>
    <w:rsid w:val="004E03E4"/>
    <w:rsid w:val="004E29F1"/>
    <w:rsid w:val="005063C5"/>
    <w:rsid w:val="00595BDA"/>
    <w:rsid w:val="005B2D77"/>
    <w:rsid w:val="00647B05"/>
    <w:rsid w:val="006B13F2"/>
    <w:rsid w:val="006C4411"/>
    <w:rsid w:val="006D5782"/>
    <w:rsid w:val="006D719D"/>
    <w:rsid w:val="006D728B"/>
    <w:rsid w:val="006E66A0"/>
    <w:rsid w:val="00765274"/>
    <w:rsid w:val="007B6EB0"/>
    <w:rsid w:val="008130CF"/>
    <w:rsid w:val="008235BF"/>
    <w:rsid w:val="00860984"/>
    <w:rsid w:val="00885EB2"/>
    <w:rsid w:val="008B2CE4"/>
    <w:rsid w:val="008D04D9"/>
    <w:rsid w:val="008D1010"/>
    <w:rsid w:val="00972F17"/>
    <w:rsid w:val="0098572D"/>
    <w:rsid w:val="009A5CF6"/>
    <w:rsid w:val="00A31253"/>
    <w:rsid w:val="00A579BF"/>
    <w:rsid w:val="00A729A5"/>
    <w:rsid w:val="00A81007"/>
    <w:rsid w:val="00A83312"/>
    <w:rsid w:val="00A9381B"/>
    <w:rsid w:val="00AA3853"/>
    <w:rsid w:val="00B016AE"/>
    <w:rsid w:val="00B157CF"/>
    <w:rsid w:val="00B73D0F"/>
    <w:rsid w:val="00B81F60"/>
    <w:rsid w:val="00B82D99"/>
    <w:rsid w:val="00BA3D3B"/>
    <w:rsid w:val="00C05625"/>
    <w:rsid w:val="00C06A91"/>
    <w:rsid w:val="00C07B36"/>
    <w:rsid w:val="00C27917"/>
    <w:rsid w:val="00C57C33"/>
    <w:rsid w:val="00CB2ACD"/>
    <w:rsid w:val="00CC6B3F"/>
    <w:rsid w:val="00CF282B"/>
    <w:rsid w:val="00D56B78"/>
    <w:rsid w:val="00D80EC4"/>
    <w:rsid w:val="00DF0CD1"/>
    <w:rsid w:val="00E21659"/>
    <w:rsid w:val="00E2272E"/>
    <w:rsid w:val="00E5036B"/>
    <w:rsid w:val="00F03293"/>
    <w:rsid w:val="00F67FA1"/>
    <w:rsid w:val="00F86774"/>
    <w:rsid w:val="00FB2E2D"/>
    <w:rsid w:val="00FB4F36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048E"/>
  <w15:chartTrackingRefBased/>
  <w15:docId w15:val="{432B307B-E7FD-4E7E-BDD2-B84F84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OFM,Bullets,Bullets1,Citation List,Graphic,Ha,LIST OF TABLES.,List Paragraph Char Char,List Paragraph11,Liste 1,Liststycke SKL,Number Bullets,Renkli Liste - Vurgu 11,Report Para,Resume Title,Table of contents numbered,heading 4"/>
    <w:basedOn w:val="Normal"/>
    <w:link w:val="ListParagraphChar"/>
    <w:uiPriority w:val="34"/>
    <w:qFormat/>
    <w:rsid w:val="00035C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Revision">
    <w:name w:val="Revision"/>
    <w:hidden/>
    <w:uiPriority w:val="99"/>
    <w:semiHidden/>
    <w:rsid w:val="00E503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7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OFM Char,Bullets Char,Bullets1 Char,Citation List Char,Graphic Char,Ha Char,LIST OF TABLES. Char,List Paragraph Char Char Char,List Paragraph11 Char,Liste 1 Char,Liststycke SKL Char,Number Bullets Char,Report Para Char"/>
    <w:link w:val="ListParagraph"/>
    <w:uiPriority w:val="34"/>
    <w:locked/>
    <w:rsid w:val="003F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AGondwe</dc:creator>
  <cp:lastModifiedBy>Ndidza Chisanu</cp:lastModifiedBy>
  <cp:revision>2</cp:revision>
  <dcterms:created xsi:type="dcterms:W3CDTF">2022-10-14T13:46:00Z</dcterms:created>
  <dcterms:modified xsi:type="dcterms:W3CDTF">2022-10-14T13:46:00Z</dcterms:modified>
</cp:coreProperties>
</file>